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91CAE" w14:textId="181715CE" w:rsidR="00716D5A" w:rsidRDefault="00193290" w:rsidP="00A676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sz w:val="32"/>
        </w:rPr>
      </w:pPr>
      <w:r>
        <w:rPr>
          <w:rFonts w:ascii="Tahoma" w:hAnsi="Tahoma" w:cs="Tahoma"/>
          <w:b/>
          <w:sz w:val="32"/>
        </w:rPr>
        <w:t xml:space="preserve">Software </w:t>
      </w:r>
      <w:r w:rsidR="0020300E">
        <w:rPr>
          <w:rFonts w:ascii="Tahoma" w:hAnsi="Tahoma" w:cs="Tahoma"/>
          <w:b/>
          <w:sz w:val="32"/>
        </w:rPr>
        <w:t xml:space="preserve">PHC </w:t>
      </w:r>
      <w:r>
        <w:rPr>
          <w:rFonts w:ascii="Tahoma" w:hAnsi="Tahoma" w:cs="Tahoma"/>
          <w:b/>
          <w:sz w:val="32"/>
        </w:rPr>
        <w:t xml:space="preserve">certificado para </w:t>
      </w:r>
      <w:r w:rsidR="000060B1">
        <w:rPr>
          <w:rFonts w:ascii="Tahoma" w:hAnsi="Tahoma" w:cs="Tahoma"/>
          <w:b/>
          <w:sz w:val="32"/>
        </w:rPr>
        <w:t>SQL Server 2012</w:t>
      </w:r>
    </w:p>
    <w:p w14:paraId="5D3EC964" w14:textId="77777777" w:rsidR="00CD5B63" w:rsidRPr="002B50ED" w:rsidRDefault="00CD5B63" w:rsidP="00CD5B63">
      <w:pPr>
        <w:spacing w:line="360" w:lineRule="auto"/>
        <w:jc w:val="center"/>
        <w:rPr>
          <w:rFonts w:ascii="Tahoma" w:hAnsi="Tahoma"/>
        </w:rPr>
      </w:pPr>
    </w:p>
    <w:p w14:paraId="1732D8AC" w14:textId="66A4C4F0" w:rsidR="006056DF" w:rsidRPr="006056DF" w:rsidRDefault="00EE0C52" w:rsidP="000060B1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/>
        </w:rPr>
        <w:t xml:space="preserve">Com esta nova </w:t>
      </w:r>
      <w:r w:rsidRPr="00EE0C52">
        <w:rPr>
          <w:rFonts w:ascii="Tahoma" w:hAnsi="Tahoma"/>
        </w:rPr>
        <w:t xml:space="preserve">certificação, </w:t>
      </w:r>
      <w:r>
        <w:rPr>
          <w:rFonts w:ascii="Tahoma" w:hAnsi="Tahoma"/>
        </w:rPr>
        <w:t xml:space="preserve">a PHC </w:t>
      </w:r>
      <w:r w:rsidR="00214D6E">
        <w:rPr>
          <w:rFonts w:ascii="Tahoma" w:hAnsi="Tahoma"/>
        </w:rPr>
        <w:t xml:space="preserve">garante </w:t>
      </w:r>
      <w:r>
        <w:rPr>
          <w:rFonts w:ascii="Tahoma" w:hAnsi="Tahoma"/>
        </w:rPr>
        <w:t xml:space="preserve">que as soluções por si desenvolvidas </w:t>
      </w:r>
      <w:r w:rsidRPr="00EE0C52">
        <w:rPr>
          <w:rFonts w:ascii="Tahoma" w:hAnsi="Tahoma"/>
        </w:rPr>
        <w:t>se encontra</w:t>
      </w:r>
      <w:r>
        <w:rPr>
          <w:rFonts w:ascii="Tahoma" w:hAnsi="Tahoma"/>
        </w:rPr>
        <w:t xml:space="preserve">m totalmente </w:t>
      </w:r>
      <w:r w:rsidRPr="00EE0C52">
        <w:rPr>
          <w:rFonts w:ascii="Tahoma" w:hAnsi="Tahoma"/>
        </w:rPr>
        <w:t>preparad</w:t>
      </w:r>
      <w:r>
        <w:rPr>
          <w:rFonts w:ascii="Tahoma" w:hAnsi="Tahoma"/>
        </w:rPr>
        <w:t>as</w:t>
      </w:r>
      <w:r w:rsidRPr="00EE0C52">
        <w:rPr>
          <w:rFonts w:ascii="Tahoma" w:hAnsi="Tahoma"/>
        </w:rPr>
        <w:t xml:space="preserve"> para funcionar com o mais </w:t>
      </w:r>
      <w:r>
        <w:rPr>
          <w:rFonts w:ascii="Tahoma" w:hAnsi="Tahoma"/>
        </w:rPr>
        <w:t xml:space="preserve">recente </w:t>
      </w:r>
      <w:r w:rsidRPr="00EE0C52">
        <w:rPr>
          <w:rFonts w:ascii="Tahoma" w:hAnsi="Tahoma"/>
        </w:rPr>
        <w:t>motor de Repositório de Dados da Microsoft</w:t>
      </w:r>
      <w:r>
        <w:rPr>
          <w:rFonts w:ascii="Tahoma" w:hAnsi="Tahoma"/>
        </w:rPr>
        <w:t xml:space="preserve">. </w:t>
      </w:r>
    </w:p>
    <w:p w14:paraId="37AC7D00" w14:textId="00668644" w:rsidR="000060B1" w:rsidRPr="006056DF" w:rsidRDefault="00EE0C52" w:rsidP="000060B1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/>
        </w:rPr>
        <w:t xml:space="preserve">A nova versão do </w:t>
      </w:r>
      <w:r w:rsidRPr="000060B1">
        <w:rPr>
          <w:rFonts w:ascii="Tahoma" w:hAnsi="Tahoma"/>
        </w:rPr>
        <w:t xml:space="preserve">Microsoft SQL Server </w:t>
      </w:r>
      <w:r>
        <w:rPr>
          <w:rFonts w:ascii="Tahoma" w:hAnsi="Tahoma"/>
        </w:rPr>
        <w:t xml:space="preserve">– </w:t>
      </w:r>
      <w:r w:rsidR="00214D6E">
        <w:rPr>
          <w:rFonts w:ascii="Tahoma" w:hAnsi="Tahoma"/>
        </w:rPr>
        <w:t xml:space="preserve">que oferece </w:t>
      </w:r>
      <w:r w:rsidR="00214D6E" w:rsidRPr="000060B1">
        <w:rPr>
          <w:rFonts w:ascii="Tahoma" w:hAnsi="Tahoma"/>
        </w:rPr>
        <w:t xml:space="preserve">uma plataforma de dados segura, </w:t>
      </w:r>
      <w:r w:rsidR="00214D6E">
        <w:rPr>
          <w:rFonts w:ascii="Tahoma" w:hAnsi="Tahoma"/>
        </w:rPr>
        <w:t>fiável e escalável</w:t>
      </w:r>
      <w:r>
        <w:rPr>
          <w:rFonts w:ascii="Tahoma" w:hAnsi="Tahoma"/>
        </w:rPr>
        <w:t xml:space="preserve"> – já está a ser </w:t>
      </w:r>
      <w:r w:rsidRPr="000060B1">
        <w:rPr>
          <w:rFonts w:ascii="Tahoma" w:hAnsi="Tahoma"/>
        </w:rPr>
        <w:t xml:space="preserve">comercializada com </w:t>
      </w:r>
      <w:r>
        <w:rPr>
          <w:rFonts w:ascii="Tahoma" w:hAnsi="Tahoma"/>
        </w:rPr>
        <w:t>o s</w:t>
      </w:r>
      <w:r w:rsidRPr="000060B1">
        <w:rPr>
          <w:rFonts w:ascii="Tahoma" w:hAnsi="Tahoma"/>
        </w:rPr>
        <w:t xml:space="preserve">oftware PHC </w:t>
      </w:r>
      <w:r>
        <w:rPr>
          <w:rFonts w:ascii="Tahoma" w:hAnsi="Tahoma"/>
        </w:rPr>
        <w:t xml:space="preserve">desde o dia </w:t>
      </w:r>
      <w:r w:rsidRPr="000060B1">
        <w:rPr>
          <w:rFonts w:ascii="Tahoma" w:hAnsi="Tahoma"/>
        </w:rPr>
        <w:t xml:space="preserve">1 de </w:t>
      </w:r>
      <w:r>
        <w:rPr>
          <w:rFonts w:ascii="Tahoma" w:hAnsi="Tahoma"/>
        </w:rPr>
        <w:t>F</w:t>
      </w:r>
      <w:r w:rsidRPr="000060B1">
        <w:rPr>
          <w:rFonts w:ascii="Tahoma" w:hAnsi="Tahoma"/>
        </w:rPr>
        <w:t>evereiro</w:t>
      </w:r>
    </w:p>
    <w:p w14:paraId="438B8601" w14:textId="77777777" w:rsidR="002F4B42" w:rsidRPr="00044401" w:rsidRDefault="002F4B42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71B07B68" w14:textId="542E0C97" w:rsidR="00EE0C52" w:rsidRDefault="00104F7C" w:rsidP="00EE0C52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Lisboa </w:t>
      </w:r>
      <w:r w:rsidR="0038215B">
        <w:rPr>
          <w:rFonts w:ascii="Tahoma" w:hAnsi="Tahoma"/>
        </w:rPr>
        <w:t xml:space="preserve">– </w:t>
      </w:r>
      <w:r w:rsidR="0040283A" w:rsidRPr="0040283A">
        <w:rPr>
          <w:rFonts w:ascii="Tahoma" w:hAnsi="Tahoma"/>
        </w:rPr>
        <w:t>21</w:t>
      </w:r>
      <w:r w:rsidR="0038215B" w:rsidRPr="0040283A">
        <w:rPr>
          <w:rFonts w:ascii="Tahoma" w:hAnsi="Tahoma"/>
        </w:rPr>
        <w:t xml:space="preserve"> de</w:t>
      </w:r>
      <w:r w:rsidR="0038215B">
        <w:rPr>
          <w:rFonts w:ascii="Tahoma" w:hAnsi="Tahoma"/>
        </w:rPr>
        <w:t xml:space="preserve"> </w:t>
      </w:r>
      <w:r w:rsidR="007E4244">
        <w:rPr>
          <w:rFonts w:ascii="Tahoma" w:hAnsi="Tahoma"/>
        </w:rPr>
        <w:t>fevereiro</w:t>
      </w:r>
      <w:r w:rsidR="0065237E">
        <w:rPr>
          <w:rFonts w:ascii="Tahoma" w:hAnsi="Tahoma"/>
        </w:rPr>
        <w:t xml:space="preserve"> </w:t>
      </w:r>
      <w:r w:rsidR="0038215B">
        <w:rPr>
          <w:rFonts w:ascii="Tahoma" w:hAnsi="Tahoma"/>
        </w:rPr>
        <w:t>de 201</w:t>
      </w:r>
      <w:r w:rsidR="0065237E">
        <w:rPr>
          <w:rFonts w:ascii="Tahoma" w:hAnsi="Tahoma"/>
        </w:rPr>
        <w:t>3</w:t>
      </w:r>
      <w:r w:rsidR="00CD5B63" w:rsidRPr="00DB5078">
        <w:rPr>
          <w:rFonts w:ascii="Tahoma" w:hAnsi="Tahoma"/>
        </w:rPr>
        <w:t xml:space="preserve"> – A </w:t>
      </w:r>
      <w:r w:rsidR="00CD5B63" w:rsidRPr="00DB5078">
        <w:rPr>
          <w:rFonts w:ascii="Tahoma" w:hAnsi="Tahoma"/>
          <w:b/>
        </w:rPr>
        <w:t>PHC</w:t>
      </w:r>
      <w:r w:rsidR="00CD5B63" w:rsidRPr="00DB5078">
        <w:rPr>
          <w:rFonts w:ascii="Tahoma" w:hAnsi="Tahoma"/>
        </w:rPr>
        <w:t xml:space="preserve">, fabricante nacional de aplicações de gestão, </w:t>
      </w:r>
      <w:r w:rsidR="000060B1">
        <w:rPr>
          <w:rFonts w:ascii="Tahoma" w:hAnsi="Tahoma"/>
        </w:rPr>
        <w:t xml:space="preserve">acaba de anunciar que a nova versão do </w:t>
      </w:r>
      <w:r w:rsidR="000060B1" w:rsidRPr="000060B1">
        <w:rPr>
          <w:rFonts w:ascii="Tahoma" w:hAnsi="Tahoma"/>
        </w:rPr>
        <w:t xml:space="preserve">Microsoft SQL </w:t>
      </w:r>
      <w:proofErr w:type="gramStart"/>
      <w:r w:rsidR="000060B1" w:rsidRPr="000060B1">
        <w:rPr>
          <w:rFonts w:ascii="Tahoma" w:hAnsi="Tahoma"/>
        </w:rPr>
        <w:t>Server</w:t>
      </w:r>
      <w:proofErr w:type="gramEnd"/>
      <w:r w:rsidR="000060B1" w:rsidRPr="000060B1">
        <w:rPr>
          <w:rFonts w:ascii="Tahoma" w:hAnsi="Tahoma"/>
        </w:rPr>
        <w:t xml:space="preserve"> </w:t>
      </w:r>
      <w:r w:rsidR="000060B1">
        <w:rPr>
          <w:rFonts w:ascii="Tahoma" w:hAnsi="Tahoma"/>
        </w:rPr>
        <w:t xml:space="preserve">já está a ser </w:t>
      </w:r>
      <w:r w:rsidR="000060B1" w:rsidRPr="000060B1">
        <w:rPr>
          <w:rFonts w:ascii="Tahoma" w:hAnsi="Tahoma"/>
        </w:rPr>
        <w:t xml:space="preserve">comercializada com </w:t>
      </w:r>
      <w:r w:rsidR="000060B1">
        <w:rPr>
          <w:rFonts w:ascii="Tahoma" w:hAnsi="Tahoma"/>
        </w:rPr>
        <w:t>o s</w:t>
      </w:r>
      <w:r w:rsidR="000060B1" w:rsidRPr="000060B1">
        <w:rPr>
          <w:rFonts w:ascii="Tahoma" w:hAnsi="Tahoma"/>
        </w:rPr>
        <w:t xml:space="preserve">oftware PHC </w:t>
      </w:r>
      <w:r w:rsidR="000060B1">
        <w:rPr>
          <w:rFonts w:ascii="Tahoma" w:hAnsi="Tahoma"/>
        </w:rPr>
        <w:t xml:space="preserve">desde o passado dia </w:t>
      </w:r>
      <w:r w:rsidR="000060B1" w:rsidRPr="000060B1">
        <w:rPr>
          <w:rFonts w:ascii="Tahoma" w:hAnsi="Tahoma"/>
        </w:rPr>
        <w:t xml:space="preserve">1 de </w:t>
      </w:r>
      <w:r w:rsidR="000060B1">
        <w:rPr>
          <w:rFonts w:ascii="Tahoma" w:hAnsi="Tahoma"/>
        </w:rPr>
        <w:t>F</w:t>
      </w:r>
      <w:r w:rsidR="000060B1" w:rsidRPr="000060B1">
        <w:rPr>
          <w:rFonts w:ascii="Tahoma" w:hAnsi="Tahoma"/>
        </w:rPr>
        <w:t>evereiro</w:t>
      </w:r>
      <w:r w:rsidR="000060B1">
        <w:rPr>
          <w:rFonts w:ascii="Tahoma" w:hAnsi="Tahoma"/>
        </w:rPr>
        <w:t xml:space="preserve">. </w:t>
      </w:r>
      <w:r w:rsidR="00EE0C52">
        <w:rPr>
          <w:rFonts w:ascii="Tahoma" w:hAnsi="Tahoma"/>
        </w:rPr>
        <w:t xml:space="preserve">Com esta nova </w:t>
      </w:r>
      <w:r w:rsidR="00EE0C52" w:rsidRPr="00EE0C52">
        <w:rPr>
          <w:rFonts w:ascii="Tahoma" w:hAnsi="Tahoma"/>
        </w:rPr>
        <w:t>certifi</w:t>
      </w:r>
      <w:bookmarkStart w:id="0" w:name="_GoBack"/>
      <w:bookmarkEnd w:id="0"/>
      <w:r w:rsidR="00EE0C52" w:rsidRPr="00EE0C52">
        <w:rPr>
          <w:rFonts w:ascii="Tahoma" w:hAnsi="Tahoma"/>
        </w:rPr>
        <w:t xml:space="preserve">cação, </w:t>
      </w:r>
      <w:r w:rsidR="00EE0C52">
        <w:rPr>
          <w:rFonts w:ascii="Tahoma" w:hAnsi="Tahoma"/>
        </w:rPr>
        <w:t xml:space="preserve">a PHC dá todas as garantias de que as soluções por si desenvolvidas </w:t>
      </w:r>
      <w:r w:rsidR="00EE0C52" w:rsidRPr="00EE0C52">
        <w:rPr>
          <w:rFonts w:ascii="Tahoma" w:hAnsi="Tahoma"/>
        </w:rPr>
        <w:t>se encontra</w:t>
      </w:r>
      <w:r w:rsidR="00EE0C52">
        <w:rPr>
          <w:rFonts w:ascii="Tahoma" w:hAnsi="Tahoma"/>
        </w:rPr>
        <w:t xml:space="preserve">m totalmente </w:t>
      </w:r>
      <w:r w:rsidR="00EE0C52" w:rsidRPr="00EE0C52">
        <w:rPr>
          <w:rFonts w:ascii="Tahoma" w:hAnsi="Tahoma"/>
        </w:rPr>
        <w:t>preparad</w:t>
      </w:r>
      <w:r w:rsidR="00EE0C52">
        <w:rPr>
          <w:rFonts w:ascii="Tahoma" w:hAnsi="Tahoma"/>
        </w:rPr>
        <w:t>as</w:t>
      </w:r>
      <w:r w:rsidR="00EE0C52" w:rsidRPr="00EE0C52">
        <w:rPr>
          <w:rFonts w:ascii="Tahoma" w:hAnsi="Tahoma"/>
        </w:rPr>
        <w:t xml:space="preserve"> para funcionar com o mais </w:t>
      </w:r>
      <w:r w:rsidR="00EE0C52">
        <w:rPr>
          <w:rFonts w:ascii="Tahoma" w:hAnsi="Tahoma"/>
        </w:rPr>
        <w:t xml:space="preserve">recente </w:t>
      </w:r>
      <w:r w:rsidR="00EE0C52" w:rsidRPr="00EE0C52">
        <w:rPr>
          <w:rFonts w:ascii="Tahoma" w:hAnsi="Tahoma"/>
        </w:rPr>
        <w:t>motor de Repositório de Dados da Microsoft.</w:t>
      </w:r>
      <w:r w:rsidR="00EE0C52">
        <w:rPr>
          <w:rFonts w:ascii="Tahoma" w:hAnsi="Tahoma"/>
        </w:rPr>
        <w:t xml:space="preserve"> </w:t>
      </w:r>
    </w:p>
    <w:p w14:paraId="650BD0C2" w14:textId="77777777" w:rsidR="00EE0C52" w:rsidRDefault="00EE0C52" w:rsidP="00716D5A">
      <w:pPr>
        <w:spacing w:line="360" w:lineRule="auto"/>
        <w:rPr>
          <w:rFonts w:ascii="Tahoma" w:hAnsi="Tahoma"/>
        </w:rPr>
      </w:pPr>
    </w:p>
    <w:p w14:paraId="6A72A174" w14:textId="5272C3E5" w:rsidR="000060B1" w:rsidRDefault="00EE0C52" w:rsidP="00716D5A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>Desta forma, o</w:t>
      </w:r>
      <w:r w:rsidR="000060B1">
        <w:rPr>
          <w:rFonts w:ascii="Tahoma" w:hAnsi="Tahoma"/>
        </w:rPr>
        <w:t xml:space="preserve">s clientes que adquirirem </w:t>
      </w:r>
      <w:r w:rsidR="000060B1" w:rsidRPr="000060B1">
        <w:rPr>
          <w:rFonts w:ascii="Tahoma" w:hAnsi="Tahoma"/>
        </w:rPr>
        <w:t xml:space="preserve">o Microsoft SQL Server embebido nas aplicações PHC </w:t>
      </w:r>
      <w:r w:rsidR="000060B1">
        <w:rPr>
          <w:rFonts w:ascii="Tahoma" w:hAnsi="Tahoma"/>
        </w:rPr>
        <w:t>já podem conta</w:t>
      </w:r>
      <w:r>
        <w:rPr>
          <w:rFonts w:ascii="Tahoma" w:hAnsi="Tahoma"/>
        </w:rPr>
        <w:t>r</w:t>
      </w:r>
      <w:r w:rsidR="000060B1">
        <w:rPr>
          <w:rFonts w:ascii="Tahoma" w:hAnsi="Tahoma"/>
        </w:rPr>
        <w:t xml:space="preserve"> com </w:t>
      </w:r>
      <w:r w:rsidR="000060B1" w:rsidRPr="000060B1">
        <w:rPr>
          <w:rFonts w:ascii="Tahoma" w:hAnsi="Tahoma"/>
        </w:rPr>
        <w:t xml:space="preserve">a </w:t>
      </w:r>
      <w:r w:rsidR="000060B1">
        <w:rPr>
          <w:rFonts w:ascii="Tahoma" w:hAnsi="Tahoma"/>
        </w:rPr>
        <w:t xml:space="preserve">mais recente </w:t>
      </w:r>
      <w:r w:rsidR="000060B1" w:rsidRPr="000060B1">
        <w:rPr>
          <w:rFonts w:ascii="Tahoma" w:hAnsi="Tahoma"/>
        </w:rPr>
        <w:t xml:space="preserve">versão </w:t>
      </w:r>
      <w:r w:rsidR="000060B1">
        <w:rPr>
          <w:rFonts w:ascii="Tahoma" w:hAnsi="Tahoma"/>
        </w:rPr>
        <w:t xml:space="preserve">do </w:t>
      </w:r>
      <w:r w:rsidR="000060B1" w:rsidRPr="000060B1">
        <w:rPr>
          <w:rFonts w:ascii="Tahoma" w:hAnsi="Tahoma"/>
        </w:rPr>
        <w:t xml:space="preserve">Microsoft SQL Server, uma plataforma de dados segura, </w:t>
      </w:r>
      <w:r w:rsidR="000060B1">
        <w:rPr>
          <w:rFonts w:ascii="Tahoma" w:hAnsi="Tahoma"/>
        </w:rPr>
        <w:t xml:space="preserve">fiável e escalável com a qual </w:t>
      </w:r>
      <w:r w:rsidR="000060B1" w:rsidRPr="000060B1">
        <w:rPr>
          <w:rFonts w:ascii="Tahoma" w:hAnsi="Tahoma"/>
        </w:rPr>
        <w:t xml:space="preserve">os utilizadores de </w:t>
      </w:r>
      <w:r w:rsidR="000060B1">
        <w:rPr>
          <w:rFonts w:ascii="Tahoma" w:hAnsi="Tahoma"/>
        </w:rPr>
        <w:t xml:space="preserve">software PHC podem </w:t>
      </w:r>
      <w:r w:rsidR="000060B1" w:rsidRPr="000060B1">
        <w:rPr>
          <w:rFonts w:ascii="Tahoma" w:hAnsi="Tahoma"/>
        </w:rPr>
        <w:t xml:space="preserve">garantir um excelente nível de estabilidade na utilização de </w:t>
      </w:r>
      <w:r w:rsidR="000060B1">
        <w:rPr>
          <w:rFonts w:ascii="Tahoma" w:hAnsi="Tahoma"/>
        </w:rPr>
        <w:t xml:space="preserve">as aplicações desenvolvidas pela software </w:t>
      </w:r>
      <w:proofErr w:type="spellStart"/>
      <w:r w:rsidR="000060B1">
        <w:rPr>
          <w:rFonts w:ascii="Tahoma" w:hAnsi="Tahoma"/>
        </w:rPr>
        <w:t>house</w:t>
      </w:r>
      <w:proofErr w:type="spellEnd"/>
      <w:r w:rsidR="000060B1">
        <w:rPr>
          <w:rFonts w:ascii="Tahoma" w:hAnsi="Tahoma"/>
        </w:rPr>
        <w:t xml:space="preserve"> portuguesa</w:t>
      </w:r>
      <w:r w:rsidR="000060B1" w:rsidRPr="000060B1">
        <w:rPr>
          <w:rFonts w:ascii="Tahoma" w:hAnsi="Tahoma"/>
        </w:rPr>
        <w:t>.</w:t>
      </w:r>
    </w:p>
    <w:p w14:paraId="5AE6E8C1" w14:textId="77777777" w:rsidR="000060B1" w:rsidRDefault="000060B1" w:rsidP="00716D5A">
      <w:pPr>
        <w:spacing w:line="360" w:lineRule="auto"/>
        <w:rPr>
          <w:rFonts w:ascii="Tahoma" w:hAnsi="Tahoma"/>
        </w:rPr>
      </w:pPr>
    </w:p>
    <w:p w14:paraId="206DB768" w14:textId="77777777" w:rsidR="00214D6E" w:rsidRDefault="000060B1" w:rsidP="00EE0C52">
      <w:pPr>
        <w:spacing w:line="360" w:lineRule="auto"/>
        <w:rPr>
          <w:rFonts w:ascii="Tahoma" w:hAnsi="Tahoma"/>
        </w:rPr>
      </w:pPr>
      <w:r w:rsidRPr="000060B1">
        <w:rPr>
          <w:rFonts w:ascii="Tahoma" w:hAnsi="Tahoma"/>
        </w:rPr>
        <w:t xml:space="preserve">O Microsoft SQL Server </w:t>
      </w:r>
      <w:r>
        <w:rPr>
          <w:rFonts w:ascii="Tahoma" w:hAnsi="Tahoma"/>
        </w:rPr>
        <w:t xml:space="preserve">funciona como um </w:t>
      </w:r>
      <w:r w:rsidRPr="000060B1">
        <w:rPr>
          <w:rFonts w:ascii="Tahoma" w:hAnsi="Tahoma"/>
        </w:rPr>
        <w:t xml:space="preserve">servidor de </w:t>
      </w:r>
      <w:r>
        <w:rPr>
          <w:rFonts w:ascii="Tahoma" w:hAnsi="Tahoma"/>
        </w:rPr>
        <w:t xml:space="preserve">base </w:t>
      </w:r>
      <w:r w:rsidRPr="000060B1">
        <w:rPr>
          <w:rFonts w:ascii="Tahoma" w:hAnsi="Tahoma"/>
        </w:rPr>
        <w:t xml:space="preserve">de dados abrangente, </w:t>
      </w:r>
      <w:r w:rsidR="00EE0C52">
        <w:rPr>
          <w:rFonts w:ascii="Tahoma" w:hAnsi="Tahoma"/>
        </w:rPr>
        <w:t xml:space="preserve">estando sempre </w:t>
      </w:r>
      <w:r w:rsidRPr="000060B1">
        <w:rPr>
          <w:rFonts w:ascii="Tahoma" w:hAnsi="Tahoma"/>
        </w:rPr>
        <w:t xml:space="preserve">pronto para </w:t>
      </w:r>
      <w:r w:rsidR="00EE0C52">
        <w:rPr>
          <w:rFonts w:ascii="Tahoma" w:hAnsi="Tahoma"/>
        </w:rPr>
        <w:t xml:space="preserve">suportar </w:t>
      </w:r>
      <w:r w:rsidRPr="000060B1">
        <w:rPr>
          <w:rFonts w:ascii="Tahoma" w:hAnsi="Tahoma"/>
        </w:rPr>
        <w:t xml:space="preserve">as cargas de trabalho corporativas mais exigentes. </w:t>
      </w:r>
      <w:r w:rsidR="00EE0C52">
        <w:rPr>
          <w:rFonts w:ascii="Tahoma" w:hAnsi="Tahoma"/>
        </w:rPr>
        <w:t xml:space="preserve">Oferecendo elevados </w:t>
      </w:r>
      <w:r w:rsidRPr="000060B1">
        <w:rPr>
          <w:rFonts w:ascii="Tahoma" w:hAnsi="Tahoma"/>
        </w:rPr>
        <w:t xml:space="preserve">níveis de desempenho, </w:t>
      </w:r>
      <w:r w:rsidR="00EE0C52">
        <w:rPr>
          <w:rFonts w:ascii="Tahoma" w:hAnsi="Tahoma"/>
        </w:rPr>
        <w:t xml:space="preserve">de </w:t>
      </w:r>
      <w:r w:rsidRPr="000060B1">
        <w:rPr>
          <w:rFonts w:ascii="Tahoma" w:hAnsi="Tahoma"/>
        </w:rPr>
        <w:t xml:space="preserve">disponibilidade e </w:t>
      </w:r>
      <w:r w:rsidR="00EE0C52">
        <w:rPr>
          <w:rFonts w:ascii="Tahoma" w:hAnsi="Tahoma"/>
        </w:rPr>
        <w:t xml:space="preserve">de segurança, o </w:t>
      </w:r>
      <w:r w:rsidRPr="000060B1">
        <w:rPr>
          <w:rFonts w:ascii="Tahoma" w:hAnsi="Tahoma"/>
        </w:rPr>
        <w:t>SQL Server</w:t>
      </w:r>
      <w:r w:rsidR="00EE0C52">
        <w:rPr>
          <w:rFonts w:ascii="Tahoma" w:hAnsi="Tahoma"/>
        </w:rPr>
        <w:t xml:space="preserve"> permite a implementação de </w:t>
      </w:r>
      <w:r w:rsidRPr="000060B1">
        <w:rPr>
          <w:rFonts w:ascii="Tahoma" w:hAnsi="Tahoma"/>
        </w:rPr>
        <w:t xml:space="preserve">software e </w:t>
      </w:r>
      <w:r w:rsidR="00EE0C52">
        <w:rPr>
          <w:rFonts w:ascii="Tahoma" w:hAnsi="Tahoma"/>
        </w:rPr>
        <w:t xml:space="preserve">de </w:t>
      </w:r>
      <w:r w:rsidRPr="000060B1">
        <w:rPr>
          <w:rFonts w:ascii="Tahoma" w:hAnsi="Tahoma"/>
        </w:rPr>
        <w:t xml:space="preserve">ferramentas de desenvolvimento de </w:t>
      </w:r>
      <w:r w:rsidR="00EE0C52">
        <w:rPr>
          <w:rFonts w:ascii="Tahoma" w:hAnsi="Tahoma"/>
        </w:rPr>
        <w:t xml:space="preserve">gestão </w:t>
      </w:r>
      <w:r w:rsidRPr="000060B1">
        <w:rPr>
          <w:rFonts w:ascii="Tahoma" w:hAnsi="Tahoma"/>
        </w:rPr>
        <w:t>de dados produtivos</w:t>
      </w:r>
      <w:r w:rsidR="00EE0C52">
        <w:rPr>
          <w:rFonts w:ascii="Tahoma" w:hAnsi="Tahoma"/>
        </w:rPr>
        <w:t xml:space="preserve">, equipando os profissionais com uma solução de </w:t>
      </w:r>
      <w:r w:rsidRPr="000060B1">
        <w:rPr>
          <w:rFonts w:ascii="Tahoma" w:hAnsi="Tahoma"/>
        </w:rPr>
        <w:t xml:space="preserve">business </w:t>
      </w:r>
      <w:proofErr w:type="spellStart"/>
      <w:r w:rsidRPr="000060B1">
        <w:rPr>
          <w:rFonts w:ascii="Tahoma" w:hAnsi="Tahoma"/>
        </w:rPr>
        <w:t>intelligence</w:t>
      </w:r>
      <w:proofErr w:type="spellEnd"/>
      <w:r w:rsidRPr="000060B1">
        <w:rPr>
          <w:rFonts w:ascii="Tahoma" w:hAnsi="Tahoma"/>
        </w:rPr>
        <w:t xml:space="preserve"> (BI) </w:t>
      </w:r>
      <w:r w:rsidR="00EE0C52">
        <w:rPr>
          <w:rFonts w:ascii="Tahoma" w:hAnsi="Tahoma"/>
        </w:rPr>
        <w:t>baseada numa poderosa capacidade de auto compreensão</w:t>
      </w:r>
      <w:r w:rsidRPr="000060B1">
        <w:rPr>
          <w:rFonts w:ascii="Tahoma" w:hAnsi="Tahoma"/>
        </w:rPr>
        <w:t>.</w:t>
      </w:r>
    </w:p>
    <w:p w14:paraId="2F470F92" w14:textId="77777777" w:rsidR="00214D6E" w:rsidRDefault="00214D6E" w:rsidP="00EE0C52">
      <w:pPr>
        <w:spacing w:line="360" w:lineRule="auto"/>
        <w:rPr>
          <w:rFonts w:ascii="Tahoma" w:hAnsi="Tahoma"/>
        </w:rPr>
      </w:pPr>
    </w:p>
    <w:p w14:paraId="014EB16C" w14:textId="6BC73D1E" w:rsidR="00667071" w:rsidRDefault="00667071" w:rsidP="00716D5A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lastRenderedPageBreak/>
        <w:t xml:space="preserve">Para </w:t>
      </w:r>
      <w:r w:rsidR="00260569">
        <w:rPr>
          <w:rFonts w:ascii="Tahoma" w:hAnsi="Tahoma"/>
        </w:rPr>
        <w:t>Luís Carvalho</w:t>
      </w:r>
      <w:r>
        <w:rPr>
          <w:rFonts w:ascii="Tahoma" w:hAnsi="Tahoma"/>
        </w:rPr>
        <w:t xml:space="preserve">, </w:t>
      </w:r>
      <w:r w:rsidR="00260569">
        <w:rPr>
          <w:rFonts w:ascii="Tahoma" w:hAnsi="Tahoma"/>
        </w:rPr>
        <w:t xml:space="preserve">Diretor da área de Negócio de Servidores </w:t>
      </w:r>
      <w:r>
        <w:rPr>
          <w:rFonts w:ascii="Tahoma" w:hAnsi="Tahoma"/>
        </w:rPr>
        <w:t>da Microsoft</w:t>
      </w:r>
      <w:r w:rsidR="00260569">
        <w:rPr>
          <w:rFonts w:ascii="Tahoma" w:hAnsi="Tahoma"/>
        </w:rPr>
        <w:t xml:space="preserve"> em Portugal</w:t>
      </w:r>
      <w:r>
        <w:rPr>
          <w:rFonts w:ascii="Tahoma" w:hAnsi="Tahoma"/>
        </w:rPr>
        <w:t xml:space="preserve">, a nova versão do </w:t>
      </w:r>
      <w:r w:rsidRPr="000060B1">
        <w:rPr>
          <w:rFonts w:ascii="Tahoma" w:hAnsi="Tahoma"/>
        </w:rPr>
        <w:t>Microsoft SQL Server</w:t>
      </w:r>
      <w:r>
        <w:rPr>
          <w:rFonts w:ascii="Tahoma" w:hAnsi="Tahoma"/>
        </w:rPr>
        <w:t xml:space="preserve"> “é a mais </w:t>
      </w:r>
      <w:r w:rsidR="00260569">
        <w:rPr>
          <w:rFonts w:ascii="Tahoma" w:hAnsi="Tahoma"/>
        </w:rPr>
        <w:t>robusta</w:t>
      </w:r>
      <w:r>
        <w:rPr>
          <w:rFonts w:ascii="Tahoma" w:hAnsi="Tahoma"/>
        </w:rPr>
        <w:t xml:space="preserve"> e segura de sempre, oferecendo uma grande estabilidade a empresas cujas aplicações utilizem bases de dados. A PHC sempre acompanhou as tendências do mercado e esteve na linha da frente na adopção das novas tecnologias, pelo que é sem surpresa que a vemos novamente como umas das primeiras empresas de software de gestão a adoptar a nova versão do </w:t>
      </w:r>
      <w:r w:rsidRPr="000060B1">
        <w:rPr>
          <w:rFonts w:ascii="Tahoma" w:hAnsi="Tahoma"/>
        </w:rPr>
        <w:t>Microsoft SQL Server</w:t>
      </w:r>
      <w:r>
        <w:rPr>
          <w:rFonts w:ascii="Tahoma" w:hAnsi="Tahoma"/>
        </w:rPr>
        <w:t>”</w:t>
      </w:r>
      <w:r w:rsidRPr="000060B1">
        <w:rPr>
          <w:rFonts w:ascii="Tahoma" w:hAnsi="Tahoma"/>
        </w:rPr>
        <w:t>.</w:t>
      </w:r>
      <w:r>
        <w:rPr>
          <w:rFonts w:ascii="Tahoma" w:hAnsi="Tahoma"/>
        </w:rPr>
        <w:t xml:space="preserve"> </w:t>
      </w:r>
    </w:p>
    <w:p w14:paraId="6A5DC52C" w14:textId="77777777" w:rsidR="00667071" w:rsidRDefault="00667071" w:rsidP="00716D5A">
      <w:pPr>
        <w:spacing w:line="360" w:lineRule="auto"/>
        <w:rPr>
          <w:rFonts w:ascii="Tahoma" w:hAnsi="Tahoma"/>
        </w:rPr>
      </w:pPr>
    </w:p>
    <w:p w14:paraId="47DE2F0F" w14:textId="42F9206D" w:rsidR="000060B1" w:rsidRDefault="00214D6E" w:rsidP="00716D5A">
      <w:pPr>
        <w:spacing w:line="360" w:lineRule="auto"/>
        <w:rPr>
          <w:rFonts w:ascii="Tahoma" w:hAnsi="Tahoma"/>
        </w:rPr>
      </w:pPr>
      <w:r w:rsidRPr="00D7432B">
        <w:rPr>
          <w:rFonts w:ascii="Tahoma" w:hAnsi="Tahoma"/>
        </w:rPr>
        <w:t>De acordo com Ricardo Parreira, CEO da PHC Software, “</w:t>
      </w:r>
      <w:r w:rsidR="00EE0C52" w:rsidRPr="00EE0C52">
        <w:rPr>
          <w:rFonts w:ascii="Tahoma" w:hAnsi="Tahoma"/>
        </w:rPr>
        <w:t xml:space="preserve">todos os clientes PHC têm </w:t>
      </w:r>
      <w:r>
        <w:rPr>
          <w:rFonts w:ascii="Tahoma" w:hAnsi="Tahoma"/>
        </w:rPr>
        <w:t xml:space="preserve">mais uma vez </w:t>
      </w:r>
      <w:r w:rsidR="00EE0C52" w:rsidRPr="00EE0C52">
        <w:rPr>
          <w:rFonts w:ascii="Tahoma" w:hAnsi="Tahoma"/>
        </w:rPr>
        <w:t>a garanti</w:t>
      </w:r>
      <w:r>
        <w:rPr>
          <w:rFonts w:ascii="Tahoma" w:hAnsi="Tahoma"/>
        </w:rPr>
        <w:t xml:space="preserve">a de que o seu produto funcionará </w:t>
      </w:r>
      <w:r w:rsidR="00EE0C52" w:rsidRPr="00EE0C52">
        <w:rPr>
          <w:rFonts w:ascii="Tahoma" w:hAnsi="Tahoma"/>
        </w:rPr>
        <w:t>com qualquer um dos motores de repositório de dados da Micros</w:t>
      </w:r>
      <w:r>
        <w:rPr>
          <w:rFonts w:ascii="Tahoma" w:hAnsi="Tahoma"/>
        </w:rPr>
        <w:t xml:space="preserve">oft, incluindo os mais recentes”. O responsável sublinha ainda que “a </w:t>
      </w:r>
      <w:r w:rsidR="00EE0C52" w:rsidRPr="00EE0C52">
        <w:rPr>
          <w:rFonts w:ascii="Tahoma" w:hAnsi="Tahoma"/>
        </w:rPr>
        <w:t xml:space="preserve">PHC demonstra </w:t>
      </w:r>
      <w:r>
        <w:rPr>
          <w:rFonts w:ascii="Tahoma" w:hAnsi="Tahoma"/>
        </w:rPr>
        <w:t>novamente que está na linha d</w:t>
      </w:r>
      <w:r w:rsidR="00EE0C52" w:rsidRPr="00EE0C52">
        <w:rPr>
          <w:rFonts w:ascii="Tahoma" w:hAnsi="Tahoma"/>
        </w:rPr>
        <w:t>a frente da tecnologia</w:t>
      </w:r>
      <w:r>
        <w:rPr>
          <w:rFonts w:ascii="Tahoma" w:hAnsi="Tahoma"/>
        </w:rPr>
        <w:t xml:space="preserve"> em termos de soluções ERP</w:t>
      </w:r>
      <w:r w:rsidR="00EE0C52" w:rsidRPr="00EE0C52">
        <w:rPr>
          <w:rFonts w:ascii="Tahoma" w:hAnsi="Tahoma"/>
        </w:rPr>
        <w:t xml:space="preserve">, disponibilizando e aperfeiçoando os seus produtos para que os seus clientes </w:t>
      </w:r>
      <w:r>
        <w:rPr>
          <w:rFonts w:ascii="Tahoma" w:hAnsi="Tahoma"/>
        </w:rPr>
        <w:t xml:space="preserve">possam ter </w:t>
      </w:r>
      <w:r w:rsidR="00EE0C52" w:rsidRPr="00EE0C52">
        <w:rPr>
          <w:rFonts w:ascii="Tahoma" w:hAnsi="Tahoma"/>
        </w:rPr>
        <w:t>sempre à disposição a ferramenta mais adequada à gestão do seu negócio</w:t>
      </w:r>
      <w:r>
        <w:rPr>
          <w:rFonts w:ascii="Tahoma" w:hAnsi="Tahoma"/>
        </w:rPr>
        <w:t>”.</w:t>
      </w:r>
    </w:p>
    <w:p w14:paraId="5FE8A674" w14:textId="7D5012B7" w:rsidR="00CD5B63" w:rsidRDefault="00CD5B63" w:rsidP="007A4D33">
      <w:pPr>
        <w:outlineLvl w:val="0"/>
        <w:rPr>
          <w:rFonts w:ascii="Tahoma" w:hAnsi="Tahoma"/>
          <w:b/>
          <w:sz w:val="20"/>
          <w:szCs w:val="20"/>
        </w:rPr>
      </w:pPr>
    </w:p>
    <w:p w14:paraId="568FE2BE" w14:textId="77777777" w:rsidR="00667071" w:rsidRPr="00103C89" w:rsidRDefault="00667071" w:rsidP="00667071">
      <w:pPr>
        <w:outlineLvl w:val="0"/>
        <w:rPr>
          <w:rFonts w:ascii="Tahoma" w:hAnsi="Tahoma"/>
          <w:b/>
          <w:sz w:val="20"/>
          <w:szCs w:val="20"/>
        </w:rPr>
      </w:pPr>
      <w:r w:rsidRPr="00103C89">
        <w:rPr>
          <w:rFonts w:ascii="Tahoma" w:hAnsi="Tahoma"/>
          <w:b/>
          <w:sz w:val="20"/>
          <w:szCs w:val="20"/>
        </w:rPr>
        <w:t>Sobre a PHC</w:t>
      </w:r>
    </w:p>
    <w:p w14:paraId="68FA89A3" w14:textId="77777777" w:rsidR="00667071" w:rsidRPr="00103C89" w:rsidRDefault="00667071" w:rsidP="00667071">
      <w:pPr>
        <w:rPr>
          <w:rStyle w:val="glabel"/>
          <w:rFonts w:ascii="Tahoma" w:hAnsi="Tahoma" w:cs="Tahoma"/>
          <w:sz w:val="20"/>
          <w:szCs w:val="20"/>
        </w:rPr>
      </w:pPr>
      <w:r w:rsidRPr="00103C89">
        <w:rPr>
          <w:rFonts w:ascii="Tahoma" w:hAnsi="Tahoma" w:cs="Tahoma"/>
          <w:sz w:val="20"/>
          <w:szCs w:val="20"/>
        </w:rPr>
        <w:t xml:space="preserve">A PHC Software, S.A. dedica-se em exclusivo ao desenvolvimento de software de gestão. </w:t>
      </w:r>
      <w:r w:rsidRPr="00103C89">
        <w:rPr>
          <w:rStyle w:val="glabel"/>
          <w:rFonts w:ascii="Tahoma" w:hAnsi="Tahoma" w:cs="Tahoma"/>
          <w:sz w:val="20"/>
          <w:szCs w:val="20"/>
        </w:rPr>
        <w:t xml:space="preserve">A sua </w:t>
      </w:r>
      <w:r w:rsidRPr="00103C89">
        <w:rPr>
          <w:rStyle w:val="glabel"/>
          <w:rFonts w:ascii="Tahoma" w:hAnsi="Tahoma" w:cs="Tahoma"/>
          <w:bCs/>
          <w:sz w:val="20"/>
          <w:szCs w:val="20"/>
        </w:rPr>
        <w:t>missão</w:t>
      </w:r>
      <w:r w:rsidRPr="00103C89">
        <w:rPr>
          <w:rStyle w:val="glabel"/>
          <w:rFonts w:ascii="Tahoma" w:hAnsi="Tahoma" w:cs="Tahoma"/>
          <w:sz w:val="20"/>
          <w:szCs w:val="20"/>
        </w:rPr>
        <w:t xml:space="preserve"> é disponibilizar a melhor solução tecnológica de gestão para permitir aos seus clientes aumentar a sua rentabilidade.</w:t>
      </w:r>
      <w:r>
        <w:rPr>
          <w:rStyle w:val="glabel"/>
          <w:rFonts w:ascii="Tahoma" w:hAnsi="Tahoma" w:cs="Tahoma"/>
          <w:sz w:val="20"/>
          <w:szCs w:val="20"/>
        </w:rPr>
        <w:t xml:space="preserve"> </w:t>
      </w:r>
    </w:p>
    <w:p w14:paraId="6E7F114C" w14:textId="77777777" w:rsidR="00667071" w:rsidRDefault="00667071" w:rsidP="0066707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Pr="00103C89">
        <w:rPr>
          <w:rFonts w:ascii="Tahoma" w:hAnsi="Tahoma" w:cs="Tahoma"/>
          <w:sz w:val="20"/>
          <w:szCs w:val="20"/>
        </w:rPr>
        <w:t xml:space="preserve"> empresa </w:t>
      </w:r>
      <w:r>
        <w:rPr>
          <w:rFonts w:ascii="Tahoma" w:hAnsi="Tahoma" w:cs="Tahoma"/>
          <w:sz w:val="20"/>
          <w:szCs w:val="20"/>
        </w:rPr>
        <w:t>tem 24 anos, conta com</w:t>
      </w:r>
      <w:r w:rsidRPr="00103C89">
        <w:rPr>
          <w:rFonts w:ascii="Tahoma" w:hAnsi="Tahoma" w:cs="Tahoma"/>
          <w:sz w:val="20"/>
          <w:szCs w:val="20"/>
        </w:rPr>
        <w:t xml:space="preserve"> 135 colaboradores, </w:t>
      </w:r>
      <w:r>
        <w:rPr>
          <w:rFonts w:ascii="Tahoma" w:hAnsi="Tahoma" w:cs="Tahoma"/>
          <w:sz w:val="20"/>
          <w:szCs w:val="20"/>
        </w:rPr>
        <w:t>em</w:t>
      </w:r>
      <w:r w:rsidRPr="00103C89">
        <w:rPr>
          <w:rFonts w:ascii="Tahoma" w:hAnsi="Tahoma" w:cs="Tahoma"/>
          <w:sz w:val="20"/>
          <w:szCs w:val="20"/>
        </w:rPr>
        <w:t xml:space="preserve"> Lisboa, Porto, Madrid, Luanda e Maputo</w:t>
      </w:r>
      <w:r>
        <w:rPr>
          <w:rFonts w:ascii="Tahoma" w:hAnsi="Tahoma" w:cs="Tahoma"/>
          <w:sz w:val="20"/>
          <w:szCs w:val="20"/>
        </w:rPr>
        <w:t xml:space="preserve"> e obteve, em 2012, um volume de negócios de 6,5 milhões de euros. A rede de distribuição conta com mais de 420 Parceiros certificados</w:t>
      </w:r>
      <w:r w:rsidRPr="00103C89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 Software PHC é usado por mais de 135 mil utilizadores em 29.200 Empresas Clientes</w:t>
      </w:r>
      <w:r w:rsidRPr="00103C89">
        <w:rPr>
          <w:rFonts w:ascii="Tahoma" w:hAnsi="Tahoma" w:cs="Tahoma"/>
          <w:sz w:val="20"/>
          <w:szCs w:val="20"/>
        </w:rPr>
        <w:t>.</w:t>
      </w:r>
    </w:p>
    <w:p w14:paraId="1BC77DB5" w14:textId="77777777" w:rsidR="00667071" w:rsidRPr="00103C89" w:rsidRDefault="00667071" w:rsidP="00667071">
      <w:pPr>
        <w:rPr>
          <w:rFonts w:ascii="Tahoma" w:hAnsi="Tahoma"/>
          <w:b/>
          <w:noProof/>
          <w:sz w:val="20"/>
          <w:szCs w:val="20"/>
        </w:rPr>
      </w:pPr>
    </w:p>
    <w:p w14:paraId="4F2E4E36" w14:textId="77777777" w:rsidR="00667071" w:rsidRPr="00103C89" w:rsidRDefault="00667071" w:rsidP="00667071">
      <w:pPr>
        <w:rPr>
          <w:rStyle w:val="Strong"/>
        </w:rPr>
      </w:pPr>
      <w:r w:rsidRPr="00103C89">
        <w:rPr>
          <w:rFonts w:ascii="Tahoma" w:hAnsi="Tahoma"/>
          <w:b/>
          <w:noProof/>
          <w:sz w:val="20"/>
          <w:szCs w:val="20"/>
        </w:rPr>
        <w:t>Frederico Rocha</w:t>
      </w:r>
      <w:r w:rsidRPr="00103C89">
        <w:rPr>
          <w:rFonts w:ascii="Tahoma" w:hAnsi="Tahoma"/>
          <w:noProof/>
          <w:sz w:val="20"/>
          <w:szCs w:val="20"/>
        </w:rPr>
        <w:br/>
        <w:t>Communication Director</w:t>
      </w:r>
      <w:r w:rsidRPr="00103C89">
        <w:rPr>
          <w:rFonts w:ascii="Tahoma" w:hAnsi="Tahoma"/>
          <w:noProof/>
          <w:sz w:val="20"/>
          <w:szCs w:val="20"/>
        </w:rPr>
        <w:br/>
      </w:r>
      <w:r w:rsidRPr="00103C89">
        <w:rPr>
          <w:rStyle w:val="Strong"/>
          <w:rFonts w:ascii="Tahoma" w:hAnsi="Tahoma"/>
          <w:noProof/>
          <w:sz w:val="20"/>
          <w:szCs w:val="20"/>
        </w:rPr>
        <w:t>EDC – Comunicação,Marketing &amp; Eventos</w:t>
      </w:r>
    </w:p>
    <w:p w14:paraId="3E7B5611" w14:textId="77777777" w:rsidR="00667071" w:rsidRPr="00103C89" w:rsidRDefault="00667071" w:rsidP="00667071">
      <w:pPr>
        <w:rPr>
          <w:rFonts w:ascii="Tahoma" w:hAnsi="Tahoma"/>
          <w:noProof/>
          <w:sz w:val="20"/>
          <w:szCs w:val="20"/>
        </w:rPr>
      </w:pPr>
      <w:r w:rsidRPr="00103C89">
        <w:rPr>
          <w:rFonts w:ascii="Tahoma" w:hAnsi="Tahoma"/>
          <w:noProof/>
          <w:sz w:val="20"/>
          <w:szCs w:val="20"/>
        </w:rPr>
        <w:t>Telemóvel: (+351) 936 101 392</w:t>
      </w:r>
      <w:r w:rsidRPr="00103C89">
        <w:rPr>
          <w:rFonts w:ascii="Tahoma" w:hAnsi="Tahoma"/>
          <w:noProof/>
          <w:sz w:val="20"/>
          <w:szCs w:val="20"/>
        </w:rPr>
        <w:br/>
        <w:t>Tel. (+351) 210 138 335</w:t>
      </w:r>
      <w:r w:rsidRPr="00103C89">
        <w:rPr>
          <w:rFonts w:ascii="Tahoma" w:hAnsi="Tahoma"/>
          <w:noProof/>
          <w:sz w:val="20"/>
          <w:szCs w:val="20"/>
        </w:rPr>
        <w:br/>
        <w:t>Fax. (+351) 214 267 505</w:t>
      </w:r>
      <w:r w:rsidRPr="00103C89">
        <w:rPr>
          <w:rFonts w:ascii="Tahoma" w:hAnsi="Tahoma"/>
          <w:noProof/>
          <w:sz w:val="20"/>
          <w:szCs w:val="20"/>
        </w:rPr>
        <w:br/>
        <w:t>E-mail:  </w:t>
      </w:r>
      <w:hyperlink r:id="rId8" w:history="1">
        <w:r w:rsidRPr="00103C89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1CA1ABF6" w14:textId="77777777" w:rsidR="00667071" w:rsidRPr="00CA046C" w:rsidRDefault="00D34DB7" w:rsidP="00667071">
      <w:pPr>
        <w:rPr>
          <w:rFonts w:ascii="Tahoma" w:hAnsi="Tahoma"/>
          <w:noProof/>
          <w:sz w:val="20"/>
          <w:szCs w:val="20"/>
          <w:lang w:val="en-US"/>
        </w:rPr>
      </w:pPr>
      <w:hyperlink r:id="rId9" w:tooltip="http://www.edc.pt/" w:history="1">
        <w:r w:rsidR="00667071" w:rsidRPr="00E65FE9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www.edc.pt</w:t>
        </w:r>
      </w:hyperlink>
    </w:p>
    <w:p w14:paraId="02E2EC4C" w14:textId="77777777" w:rsidR="00667071" w:rsidRPr="00CA046C" w:rsidRDefault="00667071" w:rsidP="007A4D33">
      <w:pPr>
        <w:outlineLvl w:val="0"/>
        <w:rPr>
          <w:rFonts w:ascii="Tahoma" w:hAnsi="Tahoma"/>
          <w:noProof/>
          <w:sz w:val="20"/>
          <w:szCs w:val="20"/>
          <w:lang w:val="en-US"/>
        </w:rPr>
      </w:pPr>
    </w:p>
    <w:sectPr w:rsidR="00667071" w:rsidRPr="00CA046C" w:rsidSect="00526AFD">
      <w:headerReference w:type="default" r:id="rId10"/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E4632" w14:textId="77777777" w:rsidR="00D34DB7" w:rsidRDefault="00D34DB7">
      <w:r>
        <w:separator/>
      </w:r>
    </w:p>
  </w:endnote>
  <w:endnote w:type="continuationSeparator" w:id="0">
    <w:p w14:paraId="5D169625" w14:textId="77777777" w:rsidR="00D34DB7" w:rsidRDefault="00D34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24AB2" w14:textId="77777777" w:rsidR="00D34DB7" w:rsidRDefault="00D34DB7">
      <w:r>
        <w:separator/>
      </w:r>
    </w:p>
  </w:footnote>
  <w:footnote w:type="continuationSeparator" w:id="0">
    <w:p w14:paraId="45F14688" w14:textId="77777777" w:rsidR="00D34DB7" w:rsidRDefault="00D34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38B5B" w14:textId="029394FC" w:rsidR="000218FE" w:rsidRPr="005232CB" w:rsidRDefault="000218FE">
    <w:pPr>
      <w:pStyle w:val="Header"/>
      <w:rPr>
        <w:rFonts w:ascii="Tahoma" w:hAnsi="Tahoma"/>
        <w:sz w:val="28"/>
        <w:szCs w:val="28"/>
      </w:rPr>
    </w:pPr>
    <w:r>
      <w:rPr>
        <w:noProof/>
        <w:lang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1DD5CE6B" w14:textId="77777777" w:rsidR="000218FE" w:rsidRPr="005232CB" w:rsidRDefault="000218FE">
    <w:pPr>
      <w:pStyle w:val="Header"/>
      <w:rPr>
        <w:rFonts w:ascii="Tahoma" w:hAnsi="Tahoma"/>
        <w:sz w:val="28"/>
        <w:szCs w:val="28"/>
      </w:rPr>
    </w:pPr>
  </w:p>
  <w:p w14:paraId="2E5CA6BB" w14:textId="77777777" w:rsidR="000218FE" w:rsidRDefault="00021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1141E"/>
    <w:multiLevelType w:val="hybridMultilevel"/>
    <w:tmpl w:val="F8B866F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5723D"/>
    <w:multiLevelType w:val="hybridMultilevel"/>
    <w:tmpl w:val="E12C02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43A01"/>
    <w:multiLevelType w:val="hybridMultilevel"/>
    <w:tmpl w:val="D540B9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191EB5"/>
    <w:multiLevelType w:val="hybridMultilevel"/>
    <w:tmpl w:val="9C3423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276"/>
    <w:rsid w:val="00000A89"/>
    <w:rsid w:val="00005755"/>
    <w:rsid w:val="000060B1"/>
    <w:rsid w:val="0001700D"/>
    <w:rsid w:val="000218FE"/>
    <w:rsid w:val="000226AE"/>
    <w:rsid w:val="00023911"/>
    <w:rsid w:val="00044401"/>
    <w:rsid w:val="000712FE"/>
    <w:rsid w:val="00072036"/>
    <w:rsid w:val="00075138"/>
    <w:rsid w:val="0009051F"/>
    <w:rsid w:val="00094D8B"/>
    <w:rsid w:val="000A355D"/>
    <w:rsid w:val="000A7944"/>
    <w:rsid w:val="000C1B4C"/>
    <w:rsid w:val="000C7622"/>
    <w:rsid w:val="000D7D93"/>
    <w:rsid w:val="000F45D4"/>
    <w:rsid w:val="0010324C"/>
    <w:rsid w:val="00104F7C"/>
    <w:rsid w:val="001051D2"/>
    <w:rsid w:val="001116B3"/>
    <w:rsid w:val="001160F0"/>
    <w:rsid w:val="00117C46"/>
    <w:rsid w:val="00140164"/>
    <w:rsid w:val="001517ED"/>
    <w:rsid w:val="00171256"/>
    <w:rsid w:val="00173CB0"/>
    <w:rsid w:val="00193290"/>
    <w:rsid w:val="0019729A"/>
    <w:rsid w:val="001A7F6E"/>
    <w:rsid w:val="001C4625"/>
    <w:rsid w:val="001C5F5C"/>
    <w:rsid w:val="001D1FA0"/>
    <w:rsid w:val="001D51E1"/>
    <w:rsid w:val="001E0C22"/>
    <w:rsid w:val="0020300E"/>
    <w:rsid w:val="00214D6E"/>
    <w:rsid w:val="002171F9"/>
    <w:rsid w:val="00237AA8"/>
    <w:rsid w:val="002558C0"/>
    <w:rsid w:val="002577C6"/>
    <w:rsid w:val="00260569"/>
    <w:rsid w:val="00266904"/>
    <w:rsid w:val="0028425D"/>
    <w:rsid w:val="0028764E"/>
    <w:rsid w:val="00291048"/>
    <w:rsid w:val="002B50ED"/>
    <w:rsid w:val="002B6EF9"/>
    <w:rsid w:val="002B7213"/>
    <w:rsid w:val="002C461D"/>
    <w:rsid w:val="002D1545"/>
    <w:rsid w:val="002D7BC1"/>
    <w:rsid w:val="002F4B42"/>
    <w:rsid w:val="00301985"/>
    <w:rsid w:val="00316773"/>
    <w:rsid w:val="00316F9C"/>
    <w:rsid w:val="00321ADC"/>
    <w:rsid w:val="00343ED8"/>
    <w:rsid w:val="00344A97"/>
    <w:rsid w:val="00362BEA"/>
    <w:rsid w:val="0036462D"/>
    <w:rsid w:val="00370539"/>
    <w:rsid w:val="0038215B"/>
    <w:rsid w:val="003876E8"/>
    <w:rsid w:val="003A11B0"/>
    <w:rsid w:val="003B62DE"/>
    <w:rsid w:val="003C5991"/>
    <w:rsid w:val="003C626A"/>
    <w:rsid w:val="003D77E3"/>
    <w:rsid w:val="003F481D"/>
    <w:rsid w:val="0040069E"/>
    <w:rsid w:val="0040283A"/>
    <w:rsid w:val="00413505"/>
    <w:rsid w:val="0042594B"/>
    <w:rsid w:val="00462F05"/>
    <w:rsid w:val="004729C3"/>
    <w:rsid w:val="00483A4A"/>
    <w:rsid w:val="00486A5E"/>
    <w:rsid w:val="00497B32"/>
    <w:rsid w:val="004A52D4"/>
    <w:rsid w:val="004A5C74"/>
    <w:rsid w:val="004A66D5"/>
    <w:rsid w:val="004B040E"/>
    <w:rsid w:val="004B1226"/>
    <w:rsid w:val="004C77CE"/>
    <w:rsid w:val="004D5385"/>
    <w:rsid w:val="004E4BCB"/>
    <w:rsid w:val="004E4C62"/>
    <w:rsid w:val="004F1EB1"/>
    <w:rsid w:val="005078A9"/>
    <w:rsid w:val="005112E7"/>
    <w:rsid w:val="00525B61"/>
    <w:rsid w:val="005269EB"/>
    <w:rsid w:val="00526AFD"/>
    <w:rsid w:val="00534F94"/>
    <w:rsid w:val="005367D0"/>
    <w:rsid w:val="00536DE6"/>
    <w:rsid w:val="00545DCA"/>
    <w:rsid w:val="005537D6"/>
    <w:rsid w:val="00571213"/>
    <w:rsid w:val="00571993"/>
    <w:rsid w:val="00571E71"/>
    <w:rsid w:val="0057652E"/>
    <w:rsid w:val="00576C27"/>
    <w:rsid w:val="00595B9A"/>
    <w:rsid w:val="00597E29"/>
    <w:rsid w:val="005C4CFA"/>
    <w:rsid w:val="005D18B2"/>
    <w:rsid w:val="005D6C30"/>
    <w:rsid w:val="005E400F"/>
    <w:rsid w:val="005F0276"/>
    <w:rsid w:val="005F06FF"/>
    <w:rsid w:val="005F2BCE"/>
    <w:rsid w:val="006056DF"/>
    <w:rsid w:val="0061639E"/>
    <w:rsid w:val="00617ECD"/>
    <w:rsid w:val="006471D3"/>
    <w:rsid w:val="0064725D"/>
    <w:rsid w:val="0065237E"/>
    <w:rsid w:val="00667071"/>
    <w:rsid w:val="00687108"/>
    <w:rsid w:val="00687540"/>
    <w:rsid w:val="00690922"/>
    <w:rsid w:val="006A5E61"/>
    <w:rsid w:val="006B7A11"/>
    <w:rsid w:val="006B7C51"/>
    <w:rsid w:val="006D54D1"/>
    <w:rsid w:val="006D560A"/>
    <w:rsid w:val="006D5A7F"/>
    <w:rsid w:val="006E115A"/>
    <w:rsid w:val="006E1495"/>
    <w:rsid w:val="006E1AB5"/>
    <w:rsid w:val="006F1A74"/>
    <w:rsid w:val="00716D5A"/>
    <w:rsid w:val="00717446"/>
    <w:rsid w:val="007204EA"/>
    <w:rsid w:val="00725337"/>
    <w:rsid w:val="00727D14"/>
    <w:rsid w:val="00744CF9"/>
    <w:rsid w:val="00750123"/>
    <w:rsid w:val="00756EA2"/>
    <w:rsid w:val="007734C3"/>
    <w:rsid w:val="00773E6F"/>
    <w:rsid w:val="007740F0"/>
    <w:rsid w:val="0078010E"/>
    <w:rsid w:val="007A3C7F"/>
    <w:rsid w:val="007A4D33"/>
    <w:rsid w:val="007B227D"/>
    <w:rsid w:val="007C08DE"/>
    <w:rsid w:val="007C0CFF"/>
    <w:rsid w:val="007D159D"/>
    <w:rsid w:val="007D5F1A"/>
    <w:rsid w:val="007E05A8"/>
    <w:rsid w:val="007E4244"/>
    <w:rsid w:val="007F25BD"/>
    <w:rsid w:val="00800C1E"/>
    <w:rsid w:val="008175A8"/>
    <w:rsid w:val="00822D71"/>
    <w:rsid w:val="0082626A"/>
    <w:rsid w:val="008456B6"/>
    <w:rsid w:val="00853671"/>
    <w:rsid w:val="0085608F"/>
    <w:rsid w:val="00871264"/>
    <w:rsid w:val="00875DCB"/>
    <w:rsid w:val="00884B0E"/>
    <w:rsid w:val="008A4453"/>
    <w:rsid w:val="008B4696"/>
    <w:rsid w:val="008C02AD"/>
    <w:rsid w:val="008C23E5"/>
    <w:rsid w:val="008C2ECB"/>
    <w:rsid w:val="008E0CB0"/>
    <w:rsid w:val="008E12FC"/>
    <w:rsid w:val="008F66E8"/>
    <w:rsid w:val="009031D0"/>
    <w:rsid w:val="009045ED"/>
    <w:rsid w:val="009079A9"/>
    <w:rsid w:val="00920D50"/>
    <w:rsid w:val="00921209"/>
    <w:rsid w:val="0092791D"/>
    <w:rsid w:val="00932709"/>
    <w:rsid w:val="00943817"/>
    <w:rsid w:val="009866E2"/>
    <w:rsid w:val="009942F8"/>
    <w:rsid w:val="009B39A1"/>
    <w:rsid w:val="009B3E38"/>
    <w:rsid w:val="009B5AE4"/>
    <w:rsid w:val="009C0BC4"/>
    <w:rsid w:val="009C1B4E"/>
    <w:rsid w:val="009C22D8"/>
    <w:rsid w:val="009C5275"/>
    <w:rsid w:val="009E5DE3"/>
    <w:rsid w:val="009F121D"/>
    <w:rsid w:val="00A00B78"/>
    <w:rsid w:val="00A039FF"/>
    <w:rsid w:val="00A06894"/>
    <w:rsid w:val="00A150D5"/>
    <w:rsid w:val="00A33039"/>
    <w:rsid w:val="00A3604C"/>
    <w:rsid w:val="00A37B0D"/>
    <w:rsid w:val="00A45EB1"/>
    <w:rsid w:val="00A527A8"/>
    <w:rsid w:val="00A55465"/>
    <w:rsid w:val="00A621F9"/>
    <w:rsid w:val="00A67649"/>
    <w:rsid w:val="00A83F0F"/>
    <w:rsid w:val="00A862BB"/>
    <w:rsid w:val="00A90209"/>
    <w:rsid w:val="00A94570"/>
    <w:rsid w:val="00A97506"/>
    <w:rsid w:val="00AA6542"/>
    <w:rsid w:val="00AB6C48"/>
    <w:rsid w:val="00AB7A02"/>
    <w:rsid w:val="00AD7F3B"/>
    <w:rsid w:val="00AE7616"/>
    <w:rsid w:val="00B023DD"/>
    <w:rsid w:val="00B040F2"/>
    <w:rsid w:val="00B15542"/>
    <w:rsid w:val="00B164C9"/>
    <w:rsid w:val="00B45240"/>
    <w:rsid w:val="00B45C6A"/>
    <w:rsid w:val="00B50AAD"/>
    <w:rsid w:val="00B60FDC"/>
    <w:rsid w:val="00B63E35"/>
    <w:rsid w:val="00B740F2"/>
    <w:rsid w:val="00B85E1F"/>
    <w:rsid w:val="00B87D63"/>
    <w:rsid w:val="00B950DC"/>
    <w:rsid w:val="00BA627E"/>
    <w:rsid w:val="00BB05BD"/>
    <w:rsid w:val="00BB1ECE"/>
    <w:rsid w:val="00BB6954"/>
    <w:rsid w:val="00BB7CF2"/>
    <w:rsid w:val="00BC1435"/>
    <w:rsid w:val="00BC668F"/>
    <w:rsid w:val="00BC7569"/>
    <w:rsid w:val="00BD3738"/>
    <w:rsid w:val="00BD58B3"/>
    <w:rsid w:val="00BD7C27"/>
    <w:rsid w:val="00BE7B50"/>
    <w:rsid w:val="00C13E43"/>
    <w:rsid w:val="00C57FA3"/>
    <w:rsid w:val="00C6245A"/>
    <w:rsid w:val="00C86C87"/>
    <w:rsid w:val="00C92C67"/>
    <w:rsid w:val="00CA046C"/>
    <w:rsid w:val="00CD5B63"/>
    <w:rsid w:val="00CE2D57"/>
    <w:rsid w:val="00CE6667"/>
    <w:rsid w:val="00D1244F"/>
    <w:rsid w:val="00D20F8B"/>
    <w:rsid w:val="00D221AF"/>
    <w:rsid w:val="00D22955"/>
    <w:rsid w:val="00D34DB7"/>
    <w:rsid w:val="00D43478"/>
    <w:rsid w:val="00D562A5"/>
    <w:rsid w:val="00D7432B"/>
    <w:rsid w:val="00D80C25"/>
    <w:rsid w:val="00D86550"/>
    <w:rsid w:val="00DA2A84"/>
    <w:rsid w:val="00DB0B0E"/>
    <w:rsid w:val="00DB2F4A"/>
    <w:rsid w:val="00DB4E6C"/>
    <w:rsid w:val="00DD48C5"/>
    <w:rsid w:val="00DE2D50"/>
    <w:rsid w:val="00DE5D86"/>
    <w:rsid w:val="00DF0210"/>
    <w:rsid w:val="00E06785"/>
    <w:rsid w:val="00E104A3"/>
    <w:rsid w:val="00E348CC"/>
    <w:rsid w:val="00E4338E"/>
    <w:rsid w:val="00E4636A"/>
    <w:rsid w:val="00E730B5"/>
    <w:rsid w:val="00E85EDB"/>
    <w:rsid w:val="00E92497"/>
    <w:rsid w:val="00E95F13"/>
    <w:rsid w:val="00EA0660"/>
    <w:rsid w:val="00EA1F0A"/>
    <w:rsid w:val="00EB0B75"/>
    <w:rsid w:val="00EC16A6"/>
    <w:rsid w:val="00EC3D41"/>
    <w:rsid w:val="00EE0C52"/>
    <w:rsid w:val="00EE708D"/>
    <w:rsid w:val="00F0087E"/>
    <w:rsid w:val="00F129E1"/>
    <w:rsid w:val="00F14526"/>
    <w:rsid w:val="00F2267D"/>
    <w:rsid w:val="00F44211"/>
    <w:rsid w:val="00F572F7"/>
    <w:rsid w:val="00F609F5"/>
    <w:rsid w:val="00F60C28"/>
    <w:rsid w:val="00F83BD9"/>
    <w:rsid w:val="00F86927"/>
    <w:rsid w:val="00F86DE0"/>
    <w:rsid w:val="00F919DE"/>
    <w:rsid w:val="00FB160E"/>
    <w:rsid w:val="00FC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  <w:style w:type="character" w:customStyle="1" w:styleId="apple-converted-space">
    <w:name w:val="apple-converted-space"/>
    <w:basedOn w:val="DefaultParagraphFont"/>
    <w:rsid w:val="00D56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68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4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5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2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5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12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9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4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84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83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6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262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6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26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57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49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587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961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8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25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4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08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00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0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ocha@edc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dc.p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F26C2-0CC4-4781-A4B4-6B854C445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3589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2013-02-20T08:50:00Z</dcterms:created>
  <dcterms:modified xsi:type="dcterms:W3CDTF">2013-02-21T12:20:00Z</dcterms:modified>
</cp:coreProperties>
</file>